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714D2B">
        <w:rPr>
          <w:rFonts w:ascii="Arial" w:hAnsi="Arial" w:cs="Arial"/>
          <w:color w:val="222222"/>
        </w:rPr>
        <w:t xml:space="preserve">Enter the Serial Number- </w:t>
      </w:r>
      <w:r w:rsidR="000075BC" w:rsidRPr="000075BC">
        <w:rPr>
          <w:rFonts w:ascii="Arial" w:hAnsi="Arial" w:cs="Arial"/>
          <w:color w:val="222222"/>
        </w:rPr>
        <w:t>587831829</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0075BC">
        <w:rPr>
          <w:rFonts w:ascii="Arial" w:hAnsi="Arial" w:cs="Arial"/>
          <w:color w:val="222222"/>
        </w:rPr>
        <w:t>12/29/2017</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75BC"/>
    <w:rsid w:val="00160554"/>
    <w:rsid w:val="00185309"/>
    <w:rsid w:val="00191AC5"/>
    <w:rsid w:val="001D58E6"/>
    <w:rsid w:val="002D216C"/>
    <w:rsid w:val="0041086C"/>
    <w:rsid w:val="00471650"/>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E2371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2017-12-29T17:39:00Z</dcterms:created>
  <dcterms:modified xsi:type="dcterms:W3CDTF">2017-12-29T17:39:00Z</dcterms:modified>
</cp:coreProperties>
</file>